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Uchwała w sprawie uchwalenia statutu Gminy Masłowice</w:t>
      </w:r>
    </w:p>
    <w:p>
      <w:pPr>
        <w:pStyle w:val="NormalStyle"/>
      </w:pPr>
      <w:r>
        <w:t>Łódzk.2018.5067 z dnia 2018.10.04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4 października 2018r.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19 października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 xml:space="preserve"> zobacz: </w:t>
      </w:r>
    </w:p>
    <w:p>
      <w:pPr>
        <w:numPr>
          <w:ilvl w:val="1"/>
          <w:numId w:val="1"/>
        </w:num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 § 4 </w:t>
      </w:r>
    </w:p>
    <w:p>
      <w:p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§ 4.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Uchwała wchodzi w życie po upływie 14 dni od dnia jej ogłoszenia w Dzienniku Urzędowym Województwa Łódzkiego z mocą od dnia rozpoczęcia kadencji organów jednostek samorządu terytorialnego następujących po kadencji, w czasie której, statut wszedł w życie.</w:t>
      </w: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5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UCHWAŁA Nr XLVII/228/2018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RADY GMINY MASŁOWICE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z dnia 28 września 2018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w sprawie uchwalenia statutu Gminy Masłowice</w:t>
      </w:r>
    </w:p>
    <w:p>
      <w:pPr>
        <w:spacing w:before="320" w:after="320"/>
        <w:ind w:left="0"/>
        <w:jc w:val="center"/>
      </w:pPr>
      <w:r>
        <w:rPr>
          <w:sz w:val="20"/>
          <w:lang w:val="pl-PL"/>
        </w:rPr>
        <w:t>(Łódzk. z 2018 r. poz. 5067.)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art. 18 ust. 2 pkt 1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art. 22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art. 40 ust. 2 pkt 1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 ustawy z dnia 8 marca 1990 r. o samorządzie gminnym (Dz. U. z 2018 r. poz. 994, 1000 i 1349) Rada Gminy Masłowice uchwala, co następuje: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Uchwala się statut Gminy Masłowice w brzmieniu określonym w załączniku do niniejszej uchwały.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Wykonanie uchwały powierza się Wójtowi Gminy.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uchwała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 nr XII/55/2015 Rady Gminy Masłowice z dnia 16 października 2015 r. w sprawie uchwalenia statutu Gminy Masłowice (Dz. Urz. Woj. Łódzkiego z 2015 r. poz. 5526; z 2016 r. poz. 586 oraz z 2018 r. poz. 28).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Uchwała wchodzi w życie po upływie 14 dni od dnia jej ogłoszenia w Dzienniku Urzędowym Województwa Łódzkiego z mocą od dnia rozpoczęcia kadencji organów jednostek samorządu terytorialnego następujących po kadencji, w czasie której, statut wszedł w życie.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ZAŁĄCZNIK Nr  1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STATUT GMINY MASŁOWICE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1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Postanowienia ogólne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Mieszkańcy gminy Masłowice stanowią wspólnotę samorządową.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Gmina Masłowice położona jest w powiecie radomszczańskim, w województwie łódzkim i obejmuje obszar 116,2 km</w:t>
      </w:r>
      <w:r>
        <w:rPr>
          <w:rFonts w:ascii="Times New Roman"/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Siedzibą organów gminy jest miejscowość Masłowice.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Zadaniem własnym gminy jest zaspokajanie zbiorowych potrzeb wspólnoty, tworzenie warunków dla racjonalnego i harmonijnego rozwoju gminy oraz warunków do pełnego uczestniczenia obywateli w życiu wspólnoty.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Ilekroć w niniejszym Statucie jest mowa o: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Gminie - należy przez to rozumieć wspólnotę samorządową oraz terytorium Gminy Masłowice;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Radzie - należy przez to rozumieć Radę Gminy Masłowice;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Przewodniczącym - należy przez to rozumieć Przewodniczącego Rady Gminy;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Wiceprzewodniczącego - należy przez to rozumieć Wiceprzewodniczącego Rady Gminy;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Przewodniczącym obrad - należy przez to rozumieć Przewodniczącego Rady Gminy Masłowice lub Wiceprzewodniczącego Rady Gminy, jeżeli prowadzą obrady sesji;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komisji - należy przez to rozumieć komisje Rady Gminy Masłowice;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komisji rewizyjnej - należy przez to rozumieć Komisję Rewizyjną Rady Gminy Masłowice;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komisji skarg - należy przez to rozumieć komisję do spraw skarg, wniosków i petycji;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wójcie - należy przez to rozumieć Wójta Gminy Masłowice;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urzędzie - należy przez to rozumieć Urząd Gminy Masłowice;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ustawie - należy przez to rozumieć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ustawę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 z dnia 8 marca 1990 r. o samorządzie gminnym (Dz. U. z 2018 r. poz. 994, z późn. zm.).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W sprawach nieuregulowanych w Statucie mają zastosowanie przepisy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 z dnia 8 marca 1990 r. o samorządzie gminnym (Dz. U. z 2018 r. poz. 994, z późn. zm.) oraz inne powszechnie obowiązujące przepisy prawne.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2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Organy Gminy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Gmina wykonuje swoje zadania poprzez organy gminy, może w tym celu tworzyć jednostki organizacyjne oraz zawierać umowy z innymi podmiotami oraz z organizacjami pozarządowymi.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Organami gminy są Rada i Wójt.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Siedzibą organów Gminy jest miejscowość Masłowice.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składa się z 15 radnych.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3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Zadania, organizacja i tryb pracy Rady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jest organem stanowiącym i kontrolnym Gminy z wyłączeniem spraw rozstrzyganych przez mieszkańców w drodze referendum.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7.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wybiera ze swego grona Przewodniczącego Rady i Wiceprzewodniczących Rady, spośród nieograniczonej liczby kandydatów zgłoszonych przez radnych.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 ile żaden z kandydatów na Przewodniczącego lub Wiceprzewodniczącego nie otrzyma wymaganej większości głosów, głosowanie powtarza się z ograniczeniem do tych dwóch kandydatów, którzy uzyskali największą liczbę głosów.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Wybór na funkcje Przewodniczącego i Wiceprzewodniczącego, Rada stwierdza odrębnymi uchwałami.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przypadku odwołania z funkcji lub wygaśnięcia funkcji Przewodniczącego lub Wiceprzewodniczącego Rady przed upływem kadencji, Rada dokonuje wyboru na najbliższej sesji bezpośrednio po sesji, na której stwierdziła odwołanie z funkcji lub wygaśnięcia mandatu.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8.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Sesję przygotowuje i zwołuje Przewodniczący Rady.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 sesji Rady należy zawiadomić pisemnie radnych na co najmniej 5 dni przed terminem posiedzenia wskazując miejsce, dzień i godzinę posiedzenia oraz dołączając porządek obrad wraz z projektami uchwał.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 sesji Rady na której rozpatrywany i uchwalany jest budżet oraz sprawozdanie z wykonania budżetu, zawiadamia się radnych na co najmniej 7 dni przed terminem posiedzenia.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 sesji nadzwyczajnej należy zawiadomić radnych na co najmniej 1 dzień przed terminem posiedzenia.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razie niedotrzymania terminu, o którym mowa w ust. 2, 3 i 4 Rada może podjąć uchwałę o odroczeniu sesji i wyznaczyć nowy termin jej odbycia. Wniosek o odroczenie sesji może być zgłoszony przez radnego tylko na początku obrad, przed głosowaniem nad ewentualnym wnioskiem o zmianę porządku obrad.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Terminy dalszych posiedzeń w ramach jednej sesji ustala Przewodniczący i o nowym terminie zawiadamia wszystkich radnych.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Porządek sesji zwyczajnej obejmuje co najmniej zagadnienia wynikające z rocznego planu pracy rady oraz: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przyjęcie wniosków do porządku obrad;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przyjęcie wniosków do protokołu z poprzedniej sesji;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informację przewodniczącego rady z działalności w okresie między sesjami;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sprawozdanie wójta z działalności w okresie między sesjami.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9.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Zadania określone w § 8 jak również prowadzenie obrad wykonuje Wiceprzewodniczący Rady, jeżeli został do tego wyznaczony przez Przewodniczącego Rady na piśmie.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10.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obraduje na sesjach zwoływanych przez Przewodniczącego nie rzadziej niż raz na kwartał.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uchwala corocznie plan pracy najpóźniej do końca grudnia, w którym ustala liczbę sesji niezbędnych do wykonania swych zadań i określa ich tematykę.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może na bieżąco dokonywać zmian i uzupełnień w planie pracy.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Sesje rady są jawne oznacza, że na tablicy ogłoszeń oraz BIP Urzędu Gminy podaje się do wiadomości mieszkańców gminy co najmniej na 7 dni przed sesją informację o terminie, miejscu i tematyce obrad na której rozpatrywany i jest uchwalany budżet oraz sprawozdanie z wykonania budżetu, a w przypadku pozostałych sesji zwyczajnych co najmniej na 5 dni naprzód.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Na jawne sesje Rady prawo wstępu na salę obrad mają wszyscy zainteresowani.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może postanowić o wyłączeniu jawności obrad jedynie i wyłącznie w sytuacjach określonych w drodze odrębnych ustaw.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obradach, których jawność została wyłączona uczestniczą radni, wójt i osoby delegowane przez wójta, a za zgodą Rady inne osoby, których obecność jest niezbędna.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8. 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Osoby uczestniczące w obradach sesji niejawnej zobowiązane są do zachowania w tajemnicy wszystkie informacje które uzyskały w trakcie ww. obrad.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9. 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Pracownik sporządza odrębny protokół z całości lub z części obrad, których jawność została wyłączona. Protokół ten może być udostępniony wyłącznie osobom uczestniczącym w tych obradach, jak również instytucjom i organom uprawnionym z mocy prawa.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10. 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Sprawy osobowe Rada rozpatruje po uprzednim zawiadomieniu zainteresowanego. Rada może jednak stanowić inaczej.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Postanowienia ust. 10 zdanie 1 nie dotyczy przypadków nieusprawiedliwionej nieobecności zainteresowanej osoby na sesji.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11.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Sesja odbywa się w zasadzie na jednym posiedzeniu, jednakże na wniosek radnych Rada może postanowić o przerwaniu Sesji i kontynuowaniu w innym wyznaczonym terminie.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Rady może postanowić o przerwaniu sesji w przypadku stwierdzenia w trakcie obrad braku quorum, wyznaczając nowy bądź przewidywany termin jej zwołania. Fakt przerwania obrad oraz nazwiska i imiona radnych, którzy z przyczyn nieusprawiedliwionych opuścili obrady, co spowodowało ich przerwanie ze względu na brak quorum, odnotowuje się w protokole.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12.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Sesje otwiera i prowadzi Przewodniczący zgodnie z ustalonym porządkiem załączonym do zawiadomienia.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może wprowadzić zmiany do porządku obrad na wniosek Wójta lub radnego.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13.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udziela głosu według kolejności zgłoszeń.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może zabierać głos w każdej chwili obrad.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Radny nie może zabierać głosu bez zezwolenia przewodniczącego.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może udzielać głosu osobom zaproszonym na sesje oraz publiczności.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14.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udziela głosu poza kolejnością w sprawach wniosków charakterze formalnym, a w szczególności dotyczących: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stwierdzenia kworum;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zamknięcia listy mówców lub kandydatów;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zamknięcia dyskusji i podjęcia uchwały;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zarządzenia przerwy;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odesłania projektu uchwały do komisji;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przestrzegania przepisów dotyczących trybu pracy rady;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stwierdzenia uchybień formalnych.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poddaje wniosek formalny pod głosowanie.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15.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czuwa nad sprawnym przebiegiem i zachowaniem porządku obrad, zwłaszcza do wystąpień radnych oraz osób uczestniczących w sesji.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może czynić uwagi radnym dotyczące tematu i formy.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przypadku stwierdzenia, że w wystąpieniu swoim radny odbiega od przedmiotu obrad przewodniczący może przywołać radnego do "rzeczy".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Jeżeli temat lub sposób wystąpienia albo zachowania radnego w oczywisty sposób zakłócają porządek obrad bądź uchybiają prowadzeniu sesji - przewodniczący przywołuje radnego "do porządku", a gdy przywołanie nie odniesie skutku może odebrać mu głos. Fakt ten odnotowuje się w protokole sesji.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Postanowienia ust. 2, 3 i 4 stosuje się odpowiednio do osób spoza radnych, którym udzielono głosu.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po uprzednim zwróceniu uwagi może nakazać opuszczenie sali obrad osobom spośród publiczności, które swoim zachowaniem zakłócają porządek obrad bądź naruszają powagę sesji.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 wyczerpaniu listy mówców przewodniczący zamyka dyskusję.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8. 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 zamknięciu dyskusji, przewodniczący rozpoczyna procedurę głosowania. Od tej chwili można zabrać głos w celu zgłoszenia lub uzasadnienia wniosku formalnego o sposobie lub porządku głosowania i to jedynie przed zarządzeniem głosowania przez przewodniczącego.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16.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przed podaniem sprawy pod głosowanie, precyzuje i ogłasza proponowaną treść uchwały lub wniosku w taki sposób, aby ich realizacja nie budziła wątpliwości, co do intencji projektodawcy.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pierwszej kolejności głosuje się wniosek najdalej idący, spór rozstrzyga decydująco Przewodniczący.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przypadku głosowania w sprawie wyboru osób Przewodniczący przed zamknięciem listy kandydatów zadaje pytanie każdemu z nich, czy wyraża zgodę na kandydowanie i po otrzymaniu odpowiedzi twierdzącej poddaje pod głosowanie zamkniecie listy kandydatów i zarządza wybory.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Przepis z ust. 3 nie ma zastosowania, gdy nieobecny kandydat złożył wcześniej zgodę na piśmie.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17.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 obrad każdej sesji sporządza się protokół.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Protokół z sesji powinien zawierać co najmniej: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numer, datę i miejsce trwania posiedzenia, imię i nazwisko przewodniczącego obrad i protokolanta;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stwierdzenie prawomocności obrad;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nazwiska nieobecnych członków Rady oraz nazwiska osób delegowanych na posiedzenie;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przebieg obrad, streszczenie przemówień i dyskusji oraz tekst zgłoszonych i uchwalonych wniosków, uchwał, a nadto odnotowanie zgłoszenia pisemnych wystąpień;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przebieg głosowania z wyszczególnieniem liczby głosów "za", "przeciw" i "wstrzymujących się";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poprawki i uzupełnienia radnego nie uwzględnione przez przewodniczącego, a złożone na tej samej sesji w formie pisemnej do protokołu;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podpis przewodniczącego i protokolanta.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Załącznikami do protokołu są: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uchwały Rady;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lista obecności radnych i zaproszonych osób spoza rady;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protokół komisji skrutacyjnej oraz karty głosowania tajnego;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inne dokumenty złożone przewodniczącemu obrad w czasie trwania obrad.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Protokół wykłada się do wglądu w siedzibie Rady. Radni mogą zgłaszać wnioski do protokołu. Wnioski do protokołu są głosowane na sesji oddzielnie bez dyskusji.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Każdy ma prawo wglądu do protokołów.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Okres przechowywania protokołów z obrad regulują odrębne przepisy.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Protokoły z sesji rady udostępniane są w Biuletynie Informacji Publicznej natomiast protokoły z posiedzeń komisji na stanowisku obsługi ds. organów rady w obecności ww. pracownika.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18.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Warunki organizacyjne niezbędne dla prawidłowej pracy Rady na sesji, dotyczące miejsca obrad oraz bezpieczeństwa radnych i innych uczestników sesji, a także porządku po jej zakończeniu zapewnia Wójt.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Do wszystkich osób pozostających w miejscu obrad po zakończeniu sesji mają zastosowanie ogólne przepisy porządkowe właściwe do tego miejsca.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19.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Sprawy będące przedmiotem obrad sesji Rada rozstrzyga w drodze uchwał.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Uchwały mają postać odrębnego dokumentu.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Uchwały Rady powinny zawierać przede wszystkim: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datę i tytuł uchwały;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podstawę prawną;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regulacje sprawy będącej podmiotem uchwały;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określenie organów odpowiedzialnych za wykonanie uchwały;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termin wejścia w życie uchwały i ewentualny czas jej obowiązywania;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postanowienia dotyczące dotychczas obowiązujących przepisów w tym zakresie.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Uchwały numeruje się uwzględniając numer sesji w odrębnej kadencji cyframi rzymskimi, kolejny numer uchwały cyframi arabskimi i rok podjęcia.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20.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Inicjatywa uchwałodawcza przysługuje: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Wójtowi Gminy;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Przewodniczącemu Rady;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komisjom Rady;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grupie co najmniej trzech radnych;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klubom radnych;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grupie mieszkańców gminy Masłowice, liczącej co najmniej 100 osób, które to posiadają czynne prawa wyborcze do Rady Gminy Masłowice.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4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Komisje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21.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Do pomocy w wykonywaniu swoich zadań rada powołuje na okres kadencji komisje stałe oraz doraźne do rozpatrywania określonych spraw.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Składy ilościowe i osobowe komisji określa odrębna uchwała.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Stałymi komisjami rady są: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Rozwoju Gospodarczego, Finansów, Planowania Przestrzennego, Ładu, Porządku, Bezpieczeństwa Publicznego oraz Handlu i Usług;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Spraw Obywatelskich, Oświaty, Kultury, Zdrowia i Opieki Społecznej;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Rolnictwa, Leśnictwa, Gospodarki Żywnościowej i Ochrony Środowiska;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do spraw skarg, wniosków i petycji.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Radny może być członkiem najwyżej 2 komisji stałych.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Do zadań Komisji Rozwoju Gospodarczego, Finansów, Planowania Przestrzennego, Ładu, Porządku, Bezpieczeństwa Publicznego oraz Handlu i Usług należy przygotowanie opinii i wniosków w sprawach dotyczących w szczególności: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planowania;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budżetu i finansów;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handlu i usług;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rozwoju gospodarczego;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bezpieczeństwa publicznego.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Do zadań Komisji Spraw Obywatelskich, Oświaty, Kultury, Zdrowia i Opieki Społecznej należy przygotowanie opinii i wniosków dotyczących w szczególności: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kultury i oświaty;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zdrowia i opieki społecznej;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spraw obywatelskich.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Do zadań Komisji Rolnictwa, Leśnictwa, Gospodarki Żywnościowej i Ochrony Środowiska należy przygotowanie opinii i wniosków w sprawach dotyczących w szczególności: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rolnictwa i leśnictwa;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gospodarki żywnościowej;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ochrony środowiska.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25.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komisji oraz jego zastępca jest wybierany przez członków danej komisji.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może dokonać w czasie kadencji zmian w składach liczbowych i osobowych komisji.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26.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Komisje sporządzają i przedstawiają Radzie do akceptacji roczne plany.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Plany, o których mowa w ust. 1 winny zawierać najistotniejsze zadania, którymi będą zajmować się na swoich posiedzeniach.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Komisje przedstawiają Radzie w okresach rocznych sprawozdania z realizacji planów pracy.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27.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Komisje działają na posiedzeniach oraz przez swoich członków badających na miejscu poszczególne sprawy.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Posiedzenia komisji zwołuje i ustala porządek dzienny przewodniczący komisji zgodnie z planem pracy komisji.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Komisje mogą obradować tylko w obecności co najmniej połowy swojego składu.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Posiedzenia odbywają się w miarę potrzeb, nie rzadziej jednak niż raz na kwartał.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5. 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Posiedzeniom komisji przewodniczy jej przewodniczący, a w razie jego nieobecności wiceprzewodniczący.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Wnioski i opinie komisja przyjmuje zwykłą większością głosów w obecności co najmniej połowy swego składu.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Protokoły z posiedzeń komisji podpisuje przewodniczący komisji oraz protokolant.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28.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Do wspólnych zadań komisji stałych należy: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opiniowanie i rozpatrywanie spraw przekazywanych przez Radę, Wójta, członków komisji w zakresie kompetencji;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sprawowanie kontroli nad wykonywaniem uchwał rady w zakresie kompetencji komisji;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kontrola nad działalnością Wójta w zakresie spraw, do których komisja została powołana.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29.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Komisje rady mogą odbywać wspólne posiedzenia.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30.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Komisje zobowiązane są do wzajemnego informowania się w sprawach będących przedmiotem wspólnego zainteresowania.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Realizacja postanowień zawartych w ust. 1 następuje poprzez: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wspólne posiedzenie komisji;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udostępnianie posiadanych opracowań i analiz;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powoływanie zespołów do rozwiązywania problemów.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współpracuje z pozostałymi komisjami w zakresie przygotowania rocznej oceny wykonania budżetu.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5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Komisja Rewizyjna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31.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składa się z przewodniczącego, zastępcy przewodniczącego oraz co najmniej 2 członków.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Przewodniczącego komisji rewizyjnej wybiera Rada.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Wiceprzewodniczącego komisji rewizyjnej wybiera komisja rewizyjna.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komisji rewizyjnej organizuje pracę komisji rewizyjnej i prowadzi jej obrady. W przypadku nieobecności przewodniczącego komisji jego zadania wykonuje zastępca.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33.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kontroluje działalność Wójta, gminnych jednostek organizacyjnych i sołectwa gminy pod względem: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legalności;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gospodarności;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rzetelności;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celowości;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zgodności dokumentacji ze stanem faktycznym.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bada w szczególności gospodarkę finansową kontrolowanych podmiotów, w tym wykonanie budżetu gminy.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wykonuje inne zadania kontrolne na zlecenie rady w zakresie wskazanym w uchwałach rady.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35.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działa na podstawie planu pracy, który opracowuje na rok kalendarzowy przedkłada go radzie najpóźniej do końca grudnia do zatwierdzenia, a po zatwierdzeniu niezwłocznie przekazuje wójtowi.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Przeprowadzenie kontroli nie wymienionej w planie pracy może odbyć się tylko na polecenie rady.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przeprowadza następujące rodzaje kontroli: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kompleksowe - obejmujące całość działalności kontrolowanego podmiotu;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problemowe - obejmujące wybrane zagadnienie lub zagadnienie z zakresu działalności kontrolowanego podmiotu stanowiące niewielki fragment w jego działalności;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sprawdzające - podejmowane w celu ustalenia, czy wyniki poprzedniej kontroli zostały uwzględnione w toku postępowania danego podmiotu.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37.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Kontroli komisji rewizyjnej nie podlegają zamierzenia przed ich zrealizowaniem, co w szczególności dotyczy projektów dokumentów mających stanowić podstawę określonych działań (kontrola wstępna).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może nakazać komisji rewizyjnej rozszerzenie lub zawężenie zakresu i przedmiotu kontroli, a także zaniechanie lub przerwanie kontroli.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38.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Postępowanie kontrolne przeprowadza się w sposób umożliwiający bezstronne i rzetelne ustalenie stanu faktycznego w zakresie działalności kontrolowanego podmiotu, rzetelne jego udokumentowanie i ocenę kontrolowanej działalności według kryteriów ustalonych w § 33 ust. 1.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Stan faktyczny ustala się na podstawie dowodów zebranych w toku postępowania kontrolnego.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Jako dowody mogą być wykorzystane w szczególności dokumenty, wyniki oględzin, pisemne wyjaśnienia i oświadczenia kontrolowanych.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39.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Kierownik kontrolowanego podmiotu obowiązany jest zapewnić warunki i środki dla prawidłowego przeprowadzenia kontroli, a w szczególności przedkładać żądane dokumenty oraz umożliwić wstęp do obiektów i pomieszczeń kontrolowanego podmiotu.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Czynności kontrolne wykonywane są w miarę możliwości w dniach oraz w godzinach pracy kontrolowanego podmiotu.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40.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 każdej przeprowadzonej kontroli komisja rewizyjna sporządza protokół kontroli, który powinien zawierać: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część wstępną określającą: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datę przeprowadzenia kontroli,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skład osób przeprowadzających kontrolę,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przedmiot kontroli z dokładnym określeniem jakiego czasu dotyczyła,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wykaz osób składających wyjaśnienia i wykaz dokumentów poddanych badaniu;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część opisową: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stwierdzony stan faktyczny,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zgodność stwierdzonego stanu faktycznego ze stanem planowanym;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podsumowanie kontroli i wnioski: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zgodność lub niezgodność działania z planem,</w:t>
      </w:r>
    </w:p>
    <w:p>
      <w:pPr>
        <w:spacing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wnioski pokontrolne wymagające przyjęcia przez radę i skierowania do wykonania;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wykaz dokumentów załączonych do protokołu oraz wykaz pozostałych dokumentów, na podstawie których komisja postawiła wnioski.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Protokół z przeprowadzonej kontroli powinien być sporządzony w terminie 3 dni od daty jej zakończenia.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41.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Jeżeli z przeprowadzonej kontroli wynika konieczność postawienia wniosków zmierzających do zmiany istniejącego stanu, protokół przed jego zatwierdzeniem przez radę powinien być zaprezentowany na wspólnym posiedzeniu kontrolujących i kontrolowanych.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Zorganizowanie wspólnego posiedzenia należy do przewodniczącego komisji rewizyjnej. Kontrolowany może złożyć wyjaśnienia, które komisja rewizyjna uwzględni lub odrzuci uzasadniając podstawy swego stanowiska.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42.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przystępuje do prac nad opiniowaniem wykonania budżetu po otrzymaniu od wójta sprawozdania z jego wykonania i w terminie do 2 miesięcy wypracowuje stanowisko w sprawie wykonania budżetu.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Celem wydania opinii komisja rewizyjna bada i analizuje zgodność wykonania budżetu z jego założeniami określonymi w uchwale budżetowej zarówno po stronie dochodów jak i wydatków.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 zakończeniu czynności, o których mowa w ust. 2 komisja sporządza opinię, która powinna zawierać co najmniej: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datę sporządzenia;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osoby biorące udział w jej wydaniu;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przedmiot badania;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stwierdzenie stanu faktycznego;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zgodność lub niezgodność stanu faktycznego z uchwała budżetową;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wykaz dokumentów, na podstawie których komisja wydała opinię.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na podstawie opinii, o której mowa w ust. 3 formułuje wniosek o udzielenie bądź nie udzielenie wójtowi absolutorium i przesyła go niezwłocznie Regionalnej Izbie Obrachunkowej celem zaopiniowania.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43.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Wniosek o przeprowadzenie referendum w sprawie odwołania wójta z przyczyny innej niż nie udzielenie wójtowi absolutorium komisja rewizyjna opiniuje w terminie 14 dni od jego otrzymania, po uprzednim rozpatrzeniu zawartych w nim zarzutów.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Opinia, o której mowa w ust. 1 powinna zawierać: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datę jej sporządzenia;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osoby biorące udział w opiniowaniu wniosku;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wskazanie badanych zarzutów;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stwierdzony stan faktyczny;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wskazanie czy zarzuty będące przedmiotem wniosku są uzasadnione, tj. czy znajdują potwierdzenie w uzasadnieniu wniosku, czy pozostają w związku z wykonywanymi czynnościami;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wykaz dokumentów, na podstawie których została wydana opinia.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44.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składa Radzie w terminie do dnia 30 marca każdego roku - roczne sprawozdanie ze swojej działalności w roku poprzednim.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45.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rewizyjna obraduje na posiedzeniach zwoływanych przez jej przewodniczącego, zgodnie z zatwierdzonym planem pracy. Z każdego posiedzenia należy sporządzić protokół.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6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Komisja skarg, wniosków i petycji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46.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skład Komisji skarg wchodzi co najmniej 3 radnych.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Przewodniczącego komisji skarg wybiera Rada.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Wiceprzewodniczącego komisja skarg wybiera spośród swojego składu.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komisji skarg organizuje pracę komisji i prowadzi jej obrady. W przypadku nieobecności przewodniczącego komisji jego zadania wykonuje wiceprzewodniczący.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48.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Skargi/wnioski składane do Rady są rozpatrywane z uwzględnieniem przepisów kodeksu postępowania administracyjnego oraz przepisów wydanych na jego podstawie.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Petycje składane do Rady są rozpatrywane z uwzględnieniem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 z dnia 11 lipca 2014 r. o petycjach (Dz. U. z 2014 r. poz. 1123, z późn. zm.).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Sposób rozpatrywania wniosków obywateli dotyczących budżetu gminy reguluje odrębna uchwała.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49.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Przy rozpatrywaniu skarg, wniosków i petycji komisja skarg kieruje się: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zasadami legalności, obiektywizmu, rzetelności oraz wnikliwości;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ograniczeniami jawności wynikającymi z obowiązujących ustaw.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50.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Skargi, wnioski oraz petycje składane do Rady są rejestrowane w rejestrze skarg, wniosków i petycji.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komisji w terminie 7 dni od wpłynięcia skargi/wniosku/petycji zwołuje posiedzenie komisji skarg, która rozpatruje je wstępnie.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skarg proceduje w sposób umożliwiający Radzie zachowanie ustawowych terminów rozpatrywania skarg, wniosków i petycji.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51.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Członek komisji skarg podlega wyłączeniu od rozpatrywania skargi, jeżeli jej przedmiot dotyczy osób z którymi w stosunku do radnego zachodzi stosunek zależności określonego rodzaju, który może wywoływać wątpliwości co do bezstronności radnego w określonej sprawie.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 przyczynach powodujących wyłączenie radny obowiązany jest niezwłocznie poinformować przewodniczącego komisji, a jeżeli dotyczy Przewodniczącego komisji - wiceprzewodniczącego komisji.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Rozpatrywanie skarg i wniosków przez komisję skarg polega na przeprowadzeniu postępowania wyjaśniającego, ustaleniu stanu faktycznego i prawnego w danej sprawie.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53.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skarg rozpatrująca skargę lub wniosek może zwrócić się do: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skarżącego lub wnioskodawcy o złożenie dodatkowych informacji i wyjaśnień;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Wójta lub kierownika jednostki organizacyjnej Gminy Masłowice o pisemne ustosunkowanie się do skargi lub wniosku, zajecie stanowiska lub złożenie informacji niezbędnej do rozpatrzenia skargi lub wniosku.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komisji rozpatrującej skargę lub wniosek może także zaprosić Wójta lub kierownika jednostki organizacyjnej Gminy Masłowice oraz skarżącego lub wnioskodawcę na posiedzenie komisji, podczas której będzie rozpatrywana skarga lub wniosek.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54.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skarg rozpatrująca skargę lub wniosek, po wnikliwym zbadaniu sprawy, zapoznaniu się z zebranym materiałem dowodowym oraz po wysłuchaniu zainteresowanych stron, zajmuje stanowisko w sprawie skargi lub wniosku i przekazuje je Radzie.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stanowisku, o którym mowa w ust. 1, komisja rozpatrująca skargę lub wniosek, może również wskazać propozycję działań w celu usunięcia podniesionych w skardze nieprawidłowości albo wprowadzenia proponowanych we wniosku usprawnień.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z przeprowadzonych czynności sporządza protokół.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55.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Komisja skarg rozpatrująca petycję może zwrócić się do: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innej Komisji Rady z prośbą o wyrażenie opinii o rozpatrywanej petycji;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Wójta lub kierownika jednostki organizacyjnej Gminy Masłowice o pisemne ustosunkowanie się do petycji.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komisji skarg rozpatrującej petycję może także zaprosić Wójta lub kierownika jednostki organizacyjnej Gminy Masłowice oraz wnioskodawcę na posiedzenie komisji, podczas której będzie rozpatrywana petycja.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56.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 rozpatrzeniu petycji Komisja skarg: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podejmuje inicjatywę uchwałodawczą (jeżeli petycja dotyczy zmiany przepisów prawa miejscowego) i wraz z projektem uchwały przekazuje Przewodniczącemu Rady;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składa do Wójta wniosek w sprawie podjęcia przez niego inicjatywy uchwałodawczej w sprawie, która była przedmiotem petycji;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podejmuje inne działania mieszczące się w zakresie zadań i kompetencji adresata petycji.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Petycje, które nie zostały rozpatrzone przed upływem kadencji Rady, podlegają rozpatrzeniu przez Komisję skarg następnej kadencji, zgodnie z przepisami § 54 i § 55.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7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Kluby radnych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58.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Radni mogą tworzyć kluby radnych według kryteriów przez siebie przyjętych.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59.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Warunkiem utworzenia klubu jest zadeklarowanie w nim udziału przez co najmniej 3 radnych.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Powstanie klubu musi zostać niezwłocznie zgłoszone Przewodniczącemu Rady. W załączeniu podaje się: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nazwę klubu;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listę członków;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imię i nazwisko przewodniczącego klubu.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 razie zmiany składu klubu lub jego rozwiązania przewodniczący klubu jest zobowiązany do niezwłocznego powiadomienia o tym Przewodniczącego Rady.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60.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Kluby działają wyłącznie w ramach Rady.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Rady prowadzi rejestr klubów.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61.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Kluby działają w okresie kadencji rady. Upływ kadencji Rady jest równoznaczny z rozwiązaniem klubów.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Kluby mogą ulegać wcześniejszemu rozwiązaniu na mocy uchwał ich członków.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Kluby podlegają rozwiązaniu uchwałą Rady, gdy liczba ich członków spadnie poniżej 3.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Prace klubów organizują przewodniczący klubów wybierani przez członków klubu.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63.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Kluby mogą uchwalać własne regulaminy, które nie mogą być sprzeczne ze Statutem Gminy.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klubów są zobowiązani do niezwłocznego przedkładania regulaminów klubu Przewodniczącemu Rady.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Postanowienie ust. 2 dotyczy także zmian regulaminów.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64.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Klubom przysługują uprawnienia wnioskodawcze i opiniodawcze w zakresie organizacji i trybu działania Rady, a także inicjatywa uchwałodawcza.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Kluby mogą przedstawiać swoje stanowiska na sesji Rady wyłącznie przez swych przedstawicieli.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65.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Na wniosek przewodniczących klubów Wójt obowiązany jest zapewnić klubom organizacyjne warunki w zakresie niezbędnym do ich funkcjonowania.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8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Sołectwa gminy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66.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 utworzeniu, połączeniu, podziale bądź zniesieniu sołectwa, a także o zmianie jego granic rozstrzyga Rada w drodze uchwały z uwzględnieniem następujących zasad: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inicjatorem utworzenia, połączenia, podziału lub zniesienia sołectwa mogą być mieszkańcy obszaru, którego to sołectwo obejmuje lub ma obejmować albo organy Gminy;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utworzenie, połączenie, podział lub zniesienie sołectwa musi zostać poprzedzone konsultacjami;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projekt granic sołectwa sporządza Wójt w uzgodnieniu z inicjatorami;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przebieg granic sołectwa powinien w miarę możliwości uwzględniać naturalne uwarunkowania przestrzenne, komunikacyjne oraz więzi społeczne.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Konsultacje, o których mowa w ust. 1 przeprowadza się poprzez umożliwienie mieszkańcom zainteresowanych sołectw zgłaszania uwag do projektu uchwały o utworzeniu, połączeniu, podziale bądź zniesieniu sołectwa wyłożonego przez okres 14 dni w Urzędzie. O terminie wyłożenia projektu uchwały Wójt pisemnie powiadamia mieszkańców zainteresowanych sołectw.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Rada występuje z inicjatywą połączenia bądź podziału sołectwa podejmuje uchwałę o swoim zamiarze, informując organy sołectwa o jej treści.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67.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Uchwała, o której mowa w § 65 ust. 1 powinna określać w szczególności: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obszar;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granice;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siedzibę sołectwa;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nazwę sołectwa.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68.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Sołectwo zarządza i korzysta z przekazanego mu do korzystania mienia komunalnego w granicach zwykłego zarządu obejmującego: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utrzymanie go w stanie nie pogorszonym w ramach jego aktualnego przeznaczenia;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załatwianie bieżących spraw związanych z eksploatacją mienia;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zachowanie substancji mienia i osiąganie z niego normalnych korzyści tj. pobieranie dochodów.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Sołectwo uzyskane dochody z przekazanego mu do korzystania mienia komunalnego może wykorzystać wyłącznie na jego ulepszenie bądź na cele ogólnospołeczne.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69.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Sołectwo prowadzi gospodarkę finansową w ramach budżetu gminy wyodrębnionych środków na określone cele. Wszystkie operacje finansowe sołectwa muszą być udokumentowane.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70.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organu wykonawczego jednostki pomocniczej może uczestniczyć w sesjach Rady.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organu wykonawczego jednostki pomocniczej może zabierać głos na sesjach, nie ma jednak prawa do udziału w głosowaniu.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Przewodniczący jednostek pomocniczych mogą być zapraszani na posiedzenia Komisji, jeżeli przedmiotem obrad są sprawy dotyczące interesów jednostki.</w:t>
      </w:r>
    </w:p>
    <w:p>
      <w:pPr>
        <w:spacing w:after="0"/>
        <w:ind w:left="0"/>
        <w:jc w:val="both"/>
        <w:textAlignment w:val="auto"/>
      </w:pPr>
    </w:p>
    <w:p>
      <w:pPr>
        <w:spacing w:before="74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Rozdział  9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Zasady dostępu do dokumentów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71.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Powszechność dostępu do informacji o działalności organów Gminy realizowana jest poprzez: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wcześniejsze informowanie mieszkańców o posiedzeniach Rady;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wgląd do dokumentów urzędowych;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zamieszczanie informacji w Biuletynie Informacji Publicznej oraz na urzędowych tablicach ogłoszeń;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prawo wstępu na posiedzenia Rady Gminy i jej komisji;</w:t>
      </w:r>
    </w:p>
    <w:p>
      <w:pPr>
        <w:spacing w:before="26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dostęp do protokołów z posiedzeń Rady Gminy, jej komisji oraz innych dokumentów i materiałów dotyczących wykonywania zadań publicznych przez organy gminy, na zasadach określonych w </w:t>
      </w:r>
      <w:r>
        <w:rPr>
          <w:rFonts w:ascii="Times New Roman"/>
          <w:b w:val="false"/>
          <w:i w:val="false"/>
          <w:color w:val="1b1b1b"/>
          <w:sz w:val="20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 xml:space="preserve"> z dnia 6 września 2001 r. o dostępie do informacji publicznej (Dz. U. z 2018 r. poz. 1130).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72.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Informacja o działalności organów Gminy, która nie została udostępniona w Biuletynie Informacji Publicznej jest udostępniana na wniosek.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Wniosek, o którym mowa w ust. 1 może być złożony pisemnie, a także ustnie do protokołu. Pismo obejmujące wniosek powinno zawierać co najmniej wskazanie osoby, od której pochodzi, jej adres, zakres żądania oraz podpis. Zgłoszenie do protokołu powinno być podpisane przez zainteresowanego, a także pracownika przyjmującego wniosek.</w:t>
      </w:r>
    </w:p>
    <w:p>
      <w:pPr>
        <w:spacing w:before="26" w:after="24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73.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Udostępnieniu podlegają dokumenty z wyłączeniem tych, których jawność została ograniczona przez ustawę.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0"/>
          <w:lang w:val="pl-PL"/>
        </w:rPr>
        <w:t>§  74. 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1. 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Wgląd do dokumentów urzędowych może się odbywać wyłącznie w obecności i w asyście pracownika urzędu gminy lub gminnej jednostki organizacyjnej w dniach pracy Urzędu Gminy/jednostki organizacyjnej w godzinach od 10.00 do 14.00.</w:t>
      </w:r>
    </w:p>
    <w:p>
      <w:pPr>
        <w:spacing w:before="26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0"/>
          <w:lang w:val="pl-PL"/>
        </w:rPr>
        <w:t>2. </w:t>
      </w:r>
      <w:r>
        <w:rPr>
          <w:rFonts w:ascii="Times New Roman"/>
          <w:b w:val="false"/>
          <w:i w:val="false"/>
          <w:color w:val="000000"/>
          <w:sz w:val="20"/>
          <w:lang w:val="pl-PL"/>
        </w:rPr>
        <w:t>Z udostępnionych do wglądu dokumentów zainteresowane osoby mogą na własny koszt sporządzić odpisy, notatki, fotografie oraz odbitki kserograficzne.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0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0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0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0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0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0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0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0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